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B73DB" w:rsidRPr="00D77878" w:rsidRDefault="00EA6589">
      <w:pPr>
        <w:pStyle w:val="Nagwek1"/>
        <w:jc w:val="center"/>
      </w:pPr>
      <w:bookmarkStart w:id="0" w:name="_GoBack"/>
      <w:bookmarkEnd w:id="0"/>
      <w:r w:rsidRPr="00D77878">
        <w:t>CHECKLISTA MAKIETY E-MATERIAŁU</w:t>
      </w:r>
    </w:p>
    <w:p w14:paraId="00000002" w14:textId="77777777" w:rsidR="00BB73DB" w:rsidRPr="00D77878" w:rsidRDefault="00BB73DB"/>
    <w:p w14:paraId="00000003" w14:textId="77777777" w:rsidR="00BB73DB" w:rsidRPr="00D77878" w:rsidRDefault="00EA6589">
      <w:r w:rsidRPr="00D77878">
        <w:t>Legenda: ☑ spełnione 🈩 nie dotyczy ⛝ nie spełniony - do poprawy</w:t>
      </w:r>
    </w:p>
    <w:p w14:paraId="00000004" w14:textId="77777777" w:rsidR="00BB73DB" w:rsidRPr="00D77878" w:rsidRDefault="00EA6589">
      <w:pPr>
        <w:pStyle w:val="Nagwek2"/>
      </w:pPr>
      <w:r w:rsidRPr="00D77878">
        <w:t>1. Dane ogólne (Wypełnia: Wykonawca)</w:t>
      </w:r>
    </w:p>
    <w:p w14:paraId="00000005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Tytuł e-materiału: _________________________________</w:t>
      </w:r>
    </w:p>
    <w:p w14:paraId="00000006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Identyfikator scenariusza: _________________________</w:t>
      </w:r>
    </w:p>
    <w:p w14:paraId="00000007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Obszar tematyczny: ________________________________</w:t>
      </w:r>
    </w:p>
    <w:p w14:paraId="00000008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Rodzaj materiału: _________________________________</w:t>
      </w:r>
    </w:p>
    <w:p w14:paraId="00000009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Data przekazania makiety: _________________________</w:t>
      </w:r>
    </w:p>
    <w:p w14:paraId="0000000A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D77878">
        <w:rPr>
          <w:color w:val="000000"/>
        </w:rPr>
        <w:t>Zespół projektowy: ________________________________</w:t>
      </w:r>
    </w:p>
    <w:p w14:paraId="0000000B" w14:textId="77777777" w:rsidR="00BB73DB" w:rsidRPr="00D77878" w:rsidRDefault="00EA6589">
      <w:pPr>
        <w:pStyle w:val="Nagwek2"/>
      </w:pPr>
      <w:r w:rsidRPr="00D77878">
        <w:t>2. Cel makiety  (Wypełnia i weryfikuje: ORE - merytoryczny, techniczny, WCAG)</w:t>
      </w:r>
    </w:p>
    <w:p w14:paraId="0000000C" w14:textId="77777777" w:rsidR="00BB73DB" w:rsidRPr="00D77878" w:rsidRDefault="00EA6589">
      <w:pPr>
        <w:rPr>
          <w:i/>
        </w:rPr>
      </w:pPr>
      <w:r w:rsidRPr="00D77878">
        <w:t xml:space="preserve">☐ </w:t>
      </w:r>
      <w:r w:rsidRPr="00D77878">
        <w:rPr>
          <w:b/>
        </w:rPr>
        <w:t>Pętla interakcji i kluczowe funkcje</w:t>
      </w:r>
      <w:r w:rsidRPr="00D77878">
        <w:t xml:space="preserve"> są działające „na klik”</w:t>
      </w:r>
      <w:r w:rsidRPr="00D77878">
        <w:br/>
        <w:t xml:space="preserve"> </w:t>
      </w:r>
      <w:r w:rsidRPr="00D77878">
        <w:rPr>
          <w:i/>
        </w:rPr>
        <w:t>(Start/Instrukcja/Ćwiczenie/Feedback/Podsumowanie; min. 1–2 aktywności z walidacją i podpowiedzią)</w:t>
      </w:r>
    </w:p>
    <w:p w14:paraId="0000000D" w14:textId="77777777" w:rsidR="00BB73DB" w:rsidRPr="00D77878" w:rsidRDefault="00EA6589">
      <w:pPr>
        <w:rPr>
          <w:i/>
        </w:rPr>
      </w:pPr>
      <w:r w:rsidRPr="00D77878">
        <w:t xml:space="preserve">☐ </w:t>
      </w:r>
      <w:r w:rsidRPr="00D77878">
        <w:rPr>
          <w:b/>
        </w:rPr>
        <w:t>Zgodność dydaktyczna ze scenariuszem</w:t>
      </w:r>
      <w:r w:rsidRPr="00D77878">
        <w:rPr>
          <w:b/>
        </w:rPr>
        <w:br/>
      </w:r>
      <w:r w:rsidRPr="00D77878">
        <w:t xml:space="preserve"> </w:t>
      </w:r>
      <w:r w:rsidRPr="00D77878">
        <w:rPr>
          <w:i/>
        </w:rPr>
        <w:t>(treści i sekwencja działań odpowiadają celom i logice scenariusza; jest mapa przejść)</w:t>
      </w:r>
    </w:p>
    <w:p w14:paraId="0000000E" w14:textId="77777777" w:rsidR="00BB73DB" w:rsidRPr="00D77878" w:rsidRDefault="00EA6589">
      <w:r w:rsidRPr="00D77878">
        <w:t xml:space="preserve">☐ </w:t>
      </w:r>
      <w:r w:rsidRPr="00D77878">
        <w:rPr>
          <w:b/>
        </w:rPr>
        <w:t>Zgodność techniczno-dostępnościowa</w:t>
      </w:r>
      <w:r w:rsidRPr="00D77878">
        <w:rPr>
          <w:b/>
        </w:rPr>
        <w:br/>
      </w:r>
      <w:r w:rsidRPr="00D77878">
        <w:t xml:space="preserve"> </w:t>
      </w:r>
      <w:r w:rsidRPr="00D77878">
        <w:rPr>
          <w:i/>
        </w:rPr>
        <w:t>(komponent działa w edytorze ZPE z repo; podstawy WCAG: kontrast, klawiatura, etykiety/alternatywy)</w:t>
      </w:r>
    </w:p>
    <w:p w14:paraId="0000000F" w14:textId="77777777" w:rsidR="00BB73DB" w:rsidRPr="00D77878" w:rsidRDefault="00EA6589">
      <w:pPr>
        <w:pStyle w:val="Nagwek2"/>
      </w:pPr>
      <w:r w:rsidRPr="00D77878">
        <w:t>3. Zakres funkcjonalny makiety (Wypełnia: Wykonawca / Weryfikuje: ORE – techniczny, WCAG)</w:t>
      </w:r>
    </w:p>
    <w:p w14:paraId="00000010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Nawigacja – przejścia między ekranami, przyciski, menu główne.</w:t>
      </w:r>
    </w:p>
    <w:p w14:paraId="00000011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Interakcje użytkownika – minimum 1–2 w pełni działające aktywności.</w:t>
      </w:r>
    </w:p>
    <w:p w14:paraId="00000012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System komunikatów – reakcje systemu, np. poprawna/niepoprawna odpowiedź.</w:t>
      </w:r>
    </w:p>
    <w:p w14:paraId="00000013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Interfejs użytkownika (UI) – finalny szkic layoutu, przyciski, pola wyboru.</w:t>
      </w:r>
    </w:p>
    <w:p w14:paraId="00000014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Styl graficzny (UX/UI) – kolorystyka, ikony, ilustracje, animacje lub mockupy.</w:t>
      </w:r>
    </w:p>
    <w:p w14:paraId="00000015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Logika działania – pętla interakcji użytkownika (np. wybór → reakcja → wynik).</w:t>
      </w:r>
    </w:p>
    <w:p w14:paraId="00000016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Audio/wideo (opcjonalnie) – przykładowe efekty dźwiękowe, narracja.</w:t>
      </w:r>
    </w:p>
    <w:p w14:paraId="00000017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WCAG 2.</w:t>
      </w:r>
      <w:r w:rsidRPr="00D77878">
        <w:t>1</w:t>
      </w:r>
      <w:r w:rsidRPr="00D77878">
        <w:rPr>
          <w:color w:val="000000"/>
        </w:rPr>
        <w:t xml:space="preserve"> AA – podstawowe mechanizmy dostępności </w:t>
      </w:r>
      <w:r w:rsidRPr="00D77878">
        <w:t xml:space="preserve">(kontrast, </w:t>
      </w:r>
      <w:r w:rsidRPr="00D77878">
        <w:rPr>
          <w:b/>
        </w:rPr>
        <w:t>etykiety/alternatywy tekstowe/ARIA</w:t>
      </w:r>
      <w:r w:rsidRPr="00D77878">
        <w:t>, klawiatura)</w:t>
      </w:r>
      <w:r w:rsidRPr="00D77878">
        <w:rPr>
          <w:color w:val="000000"/>
        </w:rPr>
        <w:t>.</w:t>
      </w:r>
    </w:p>
    <w:p w14:paraId="00000018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D77878">
        <w:rPr>
          <w:color w:val="000000"/>
        </w:rPr>
        <w:t>☐ Opis funkcjonalności – dokumentacja elementów interaktywnych.</w:t>
      </w:r>
    </w:p>
    <w:p w14:paraId="00000019" w14:textId="77777777" w:rsidR="00BB73DB" w:rsidRPr="00D77878" w:rsidRDefault="00BB73DB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BB73DB" w:rsidRPr="00D77878" w:rsidRDefault="00BB73DB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BB73DB" w:rsidRPr="00D77878" w:rsidRDefault="00EA6589">
      <w:pPr>
        <w:pStyle w:val="Nagwek2"/>
      </w:pPr>
      <w:r w:rsidRPr="00D77878">
        <w:lastRenderedPageBreak/>
        <w:t>4. Warstwa wizualna i UX (Wypełnia: Wykonawca / Weryfikuje: ORE – merytoryczny, WCAG)</w:t>
      </w:r>
    </w:p>
    <w:p w14:paraId="0000001C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Schemat ekranów (mapa nawigacji).</w:t>
      </w:r>
    </w:p>
    <w:p w14:paraId="0000001D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Opis stylu graficznego (typografia, kolory, ikonografia, animacje).</w:t>
      </w:r>
    </w:p>
    <w:p w14:paraId="0000001E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Przykładowe ekrany kluczowe: startowy, ćwiczenia, wyników, pomocy.</w:t>
      </w:r>
    </w:p>
    <w:p w14:paraId="0000001F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D77878">
        <w:rPr>
          <w:color w:val="000000"/>
        </w:rPr>
        <w:t>☐ Wskazanie zastosowanych rozwiązań WCAG.</w:t>
      </w:r>
    </w:p>
    <w:p w14:paraId="00000020" w14:textId="77777777" w:rsidR="00BB73DB" w:rsidRPr="00D77878" w:rsidRDefault="00EA6589">
      <w:r w:rsidRPr="00D77878">
        <w:t xml:space="preserve">☐ </w:t>
      </w:r>
      <w:r w:rsidRPr="00D77878">
        <w:rPr>
          <w:b/>
        </w:rPr>
        <w:t>Rozmiary klików ≥ 44×44 px</w:t>
      </w:r>
      <w:r w:rsidRPr="00D77878">
        <w:t xml:space="preserve"> (przyciski, hitboxy),</w:t>
      </w:r>
      <w:r w:rsidRPr="00D77878">
        <w:br/>
      </w:r>
    </w:p>
    <w:p w14:paraId="00000021" w14:textId="77777777" w:rsidR="00BB73DB" w:rsidRPr="00D77878" w:rsidRDefault="00EA6589">
      <w:r w:rsidRPr="00D77878">
        <w:t xml:space="preserve">☐ </w:t>
      </w:r>
      <w:r w:rsidRPr="00D77878">
        <w:rPr>
          <w:b/>
        </w:rPr>
        <w:t>Kontrast tekstu ≥ 4.5:1</w:t>
      </w:r>
      <w:r w:rsidRPr="00D77878">
        <w:t>..</w:t>
      </w:r>
    </w:p>
    <w:p w14:paraId="00000022" w14:textId="77777777" w:rsidR="00BB73DB" w:rsidRPr="00D77878" w:rsidRDefault="00EA6589">
      <w:pPr>
        <w:pStyle w:val="Nagwek2"/>
      </w:pPr>
      <w:r w:rsidRPr="00D77878">
        <w:t>5. Warstwa techniczna (Wypełnia: Wykonawca / Weryfikuje: ORE – techniczny)</w:t>
      </w:r>
    </w:p>
    <w:p w14:paraId="00000023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</w:pPr>
      <w:r w:rsidRPr="00D77878">
        <w:t>☐ Technologia i silnik: _________________________________</w:t>
      </w:r>
      <w:r w:rsidRPr="00D77878">
        <w:br/>
        <w:t xml:space="preserve"> </w:t>
      </w:r>
      <w:r w:rsidRPr="00D77878">
        <w:rPr>
          <w:b/>
        </w:rPr>
        <w:t>Sposób dostarczenia (komponent ZPE – repo):</w:t>
      </w:r>
      <w:r w:rsidRPr="00D77878">
        <w:rPr>
          <w:b/>
        </w:rPr>
        <w:br/>
      </w:r>
      <w:r w:rsidRPr="00D77878">
        <w:t xml:space="preserve"> ☐ Adres repozytorium komponentu: ____________________</w:t>
      </w:r>
      <w:r w:rsidRPr="00D77878">
        <w:br/>
        <w:t xml:space="preserve"> ☐ Wersja (commit/tag): ____________________</w:t>
      </w:r>
      <w:r w:rsidRPr="00D77878">
        <w:br/>
        <w:t xml:space="preserve"> ☐ Punkt wejścia silnika (np. </w:t>
      </w:r>
      <w:r w:rsidRPr="00D77878">
        <w:rPr>
          <w:rFonts w:ascii="Roboto Mono" w:eastAsia="Roboto Mono" w:hAnsi="Roboto Mono" w:cs="Roboto Mono"/>
          <w:color w:val="188038"/>
        </w:rPr>
        <w:t>entry.js</w:t>
      </w:r>
      <w:r w:rsidRPr="00D77878">
        <w:t>)</w:t>
      </w:r>
      <w:r w:rsidRPr="00D77878">
        <w:br/>
        <w:t xml:space="preserve"> ☐ Punkt wejścia edytora (np. </w:t>
      </w:r>
      <w:r w:rsidRPr="00D77878">
        <w:rPr>
          <w:rFonts w:ascii="Roboto Mono" w:eastAsia="Roboto Mono" w:hAnsi="Roboto Mono" w:cs="Roboto Mono"/>
          <w:color w:val="188038"/>
        </w:rPr>
        <w:t>editorEntry.js</w:t>
      </w:r>
      <w:r w:rsidRPr="00D77878">
        <w:t>) – jeśli dotyczy</w:t>
      </w:r>
      <w:r w:rsidRPr="00D77878">
        <w:br/>
        <w:t xml:space="preserve"> ☐ Zasoby stałe (skrypty/style/grafiki)</w:t>
      </w:r>
      <w:r w:rsidRPr="00D77878">
        <w:br/>
        <w:t xml:space="preserve"> ☐ README (jak dodać do materiału i co przetestować)</w:t>
      </w:r>
      <w:r w:rsidRPr="00D77878">
        <w:br/>
        <w:t xml:space="preserve"> ☐ Dane domyślne/demo – opcjonalnie</w:t>
      </w:r>
      <w:r w:rsidRPr="00D77878">
        <w:br/>
        <w:t xml:space="preserve"> ☐ Opis logiki aplikacji: ________________________________</w:t>
      </w:r>
      <w:r w:rsidRPr="00D77878">
        <w:br/>
        <w:t xml:space="preserve"> ☐ Testy kompatybilności z ZPE: (załączyć raport) _________________________</w:t>
      </w:r>
      <w:r w:rsidRPr="00D77878">
        <w:br/>
        <w:t xml:space="preserve"> ☐ Obsługa urządzeń: desktop / tablet / smartfon / VR / AR</w:t>
      </w:r>
    </w:p>
    <w:p w14:paraId="00000024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</w:pPr>
      <w:r w:rsidRPr="00D77878">
        <w:rPr>
          <w:b/>
        </w:rPr>
        <w:t>Smoke test (w edytorze):</w:t>
      </w:r>
      <w:r w:rsidRPr="00D77878">
        <w:rPr>
          <w:b/>
        </w:rPr>
        <w:br/>
      </w:r>
      <w:r w:rsidRPr="00D77878">
        <w:t xml:space="preserve"> ☐ Komponent pojawia się na liście i da się przeciągnąć do materiału.</w:t>
      </w:r>
      <w:r w:rsidRPr="00D77878">
        <w:br/>
        <w:t xml:space="preserve"> ☐ Podgląd działa: podstawowa interakcja i przejścia są widoczne.</w:t>
      </w:r>
      <w:r w:rsidRPr="00D77878">
        <w:br/>
        <w:t xml:space="preserve"> ☐ Jeśli komponent ma konfigurację — panel edytora działa i zapisuje ustawienia.</w:t>
      </w:r>
      <w:r w:rsidRPr="00D77878">
        <w:br/>
        <w:t xml:space="preserve"> ☐ Jeśli przewidziano zapisywanie postępu — stan zapis/odtworzenie działa.</w:t>
      </w:r>
      <w:r w:rsidRPr="00D77878">
        <w:br/>
        <w:t xml:space="preserve"> ☐ Jeśli przewidziano walidację — sprawdzenie odpowiedzi działa (✔/✖).</w:t>
      </w:r>
      <w:r w:rsidRPr="00D77878">
        <w:br/>
        <w:t xml:space="preserve"> ☐ Brak zależności zewnętrznych (wszystko działa bez odwołań do usług/URL-i spoza repo).</w:t>
      </w:r>
    </w:p>
    <w:p w14:paraId="00000025" w14:textId="77777777" w:rsidR="00BB73DB" w:rsidRPr="00D77878" w:rsidRDefault="00EA6589">
      <w:pPr>
        <w:pStyle w:val="Nagwek2"/>
      </w:pPr>
      <w:r w:rsidRPr="00D77878">
        <w:t>6. Zgodność z wymaganiami scenariusza (Wypełnia: Wykonawca / Weryfikuje: ORE – merytoryczny, WCAG, techniczny)</w:t>
      </w:r>
    </w:p>
    <w:p w14:paraId="00000026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Cele ogólne i sposób realizacji: ______________________</w:t>
      </w:r>
    </w:p>
    <w:p w14:paraId="00000027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Cele szczegółowe i metody dydaktyczne: _______________</w:t>
      </w:r>
    </w:p>
    <w:p w14:paraId="00000028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Mechanika i interakcje: _____________________________</w:t>
      </w:r>
    </w:p>
    <w:p w14:paraId="00000029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Struktura treści i sekwencja działań: _________________</w:t>
      </w:r>
    </w:p>
    <w:p w14:paraId="0000002A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Grafika i styl wizualny: ______________________________</w:t>
      </w:r>
    </w:p>
    <w:p w14:paraId="0000002B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</w:pPr>
      <w:r w:rsidRPr="00D77878">
        <w:t xml:space="preserve">☐ </w:t>
      </w:r>
      <w:r w:rsidRPr="00D77878">
        <w:rPr>
          <w:b/>
        </w:rPr>
        <w:t>Mapa przejść</w:t>
      </w:r>
      <w:r w:rsidRPr="00D77878">
        <w:t xml:space="preserve"> (diagram/tekst) załączona i zgodna z makietą.</w:t>
      </w:r>
    </w:p>
    <w:p w14:paraId="0000002C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D77878">
        <w:rPr>
          <w:color w:val="000000"/>
        </w:rPr>
        <w:t>☐ WCAG 2.</w:t>
      </w:r>
      <w:r w:rsidRPr="00D77878">
        <w:t>1</w:t>
      </w:r>
      <w:r w:rsidRPr="00D77878">
        <w:rPr>
          <w:color w:val="000000"/>
        </w:rPr>
        <w:t xml:space="preserve"> AA: ____________________________________</w:t>
      </w:r>
    </w:p>
    <w:p w14:paraId="0000002D" w14:textId="77777777" w:rsidR="00BB73DB" w:rsidRPr="00D77878" w:rsidRDefault="00EA6589">
      <w:pPr>
        <w:pStyle w:val="Nagwek2"/>
      </w:pPr>
      <w:r w:rsidRPr="00D77878">
        <w:lastRenderedPageBreak/>
        <w:t>7. Dokumentacja towarzysząca (Wypełnia: Wykonawca)</w:t>
      </w:r>
    </w:p>
    <w:p w14:paraId="0000002E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Opis funkcjonalności i interakcji.</w:t>
      </w:r>
    </w:p>
    <w:p w14:paraId="0000002F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Schemat przepływu użytkownika (user flow).</w:t>
      </w:r>
    </w:p>
    <w:p w14:paraId="00000030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Lista ekranów + opisy (zrzuty ekranu lub mockupy).</w:t>
      </w:r>
    </w:p>
    <w:p w14:paraId="00000031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D77878">
        <w:rPr>
          <w:color w:val="000000"/>
        </w:rPr>
        <w:t>☐ Lista funkcji do rozwinięcia w wersji beta.</w:t>
      </w:r>
    </w:p>
    <w:p w14:paraId="00000032" w14:textId="77777777" w:rsidR="00BB73DB" w:rsidRPr="00D77878" w:rsidRDefault="00EA6589">
      <w:pPr>
        <w:pStyle w:val="Nagwek2"/>
      </w:pPr>
      <w:r w:rsidRPr="00D77878">
        <w:t>8. Raport dla ekspertów ORE (Wypełnia: Wykonawca / Weryfikuje: ORE)</w:t>
      </w:r>
    </w:p>
    <w:p w14:paraId="00000033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Opis wykonanych prac i decyzji projektowych.</w:t>
      </w:r>
    </w:p>
    <w:p w14:paraId="00000034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Wskazanie różnic względem scenariusza (jeśli są).</w:t>
      </w:r>
    </w:p>
    <w:p w14:paraId="00000035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D77878">
        <w:rPr>
          <w:color w:val="000000"/>
        </w:rPr>
        <w:t>☐ Propozycje dalszych działań do wersji beta.</w:t>
      </w:r>
    </w:p>
    <w:p w14:paraId="00000036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</w:pPr>
      <w:r w:rsidRPr="00D77878">
        <w:t xml:space="preserve">☐ </w:t>
      </w:r>
      <w:r w:rsidRPr="00D77878">
        <w:rPr>
          <w:b/>
        </w:rPr>
        <w:t xml:space="preserve">Pytania do ORE </w:t>
      </w:r>
      <w:r w:rsidRPr="00D77878">
        <w:t>– wątpliwości wymagające decyzji.</w:t>
      </w:r>
    </w:p>
    <w:p w14:paraId="00000037" w14:textId="77777777" w:rsidR="00BB73DB" w:rsidRPr="00D77878" w:rsidRDefault="00EA6589">
      <w:pPr>
        <w:pStyle w:val="Nagwek2"/>
      </w:pPr>
      <w:r w:rsidRPr="00D77878">
        <w:t>9. Harmonogram i odpowiedzialność (Wypełnia: Wykonawca)</w:t>
      </w:r>
    </w:p>
    <w:p w14:paraId="00000038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Przygotowanie szkiców UI | Grafik / UX Designer | _______</w:t>
      </w:r>
    </w:p>
    <w:p w14:paraId="00000039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Implementacja interakcji | Programista | _______</w:t>
      </w:r>
    </w:p>
    <w:p w14:paraId="0000003A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Testy WCAG i kompatybilności | Specjalista WCAG / QA | _______</w:t>
      </w:r>
    </w:p>
    <w:p w14:paraId="0000003B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Weryfikacja wewnętrzna | Kierownik zespołu | _______</w:t>
      </w:r>
    </w:p>
    <w:p w14:paraId="0000003C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D77878">
        <w:rPr>
          <w:color w:val="000000"/>
        </w:rPr>
        <w:t>☐ Przekazanie makiety ORE | Koordynator projektu | _______</w:t>
      </w:r>
    </w:p>
    <w:p w14:paraId="0000003D" w14:textId="77777777" w:rsidR="00BB73DB" w:rsidRPr="00D77878" w:rsidRDefault="00EA6589">
      <w:pPr>
        <w:pStyle w:val="Nagwek2"/>
      </w:pPr>
      <w:r w:rsidRPr="00D77878">
        <w:t>10. Kryteria odbioru makiety (Weryfikuje: ORE)</w:t>
      </w:r>
    </w:p>
    <w:p w14:paraId="0000003E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Pokazuje finalny szkic interfejsu i kluczowe funkcjonalności.</w:t>
      </w:r>
    </w:p>
    <w:p w14:paraId="0000003F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Zgodna z założeniami scenariusza i wymaganiami technicznymi.</w:t>
      </w:r>
    </w:p>
    <w:p w14:paraId="00000040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Zawiera działający prototyp możliwy do testowania.</w:t>
      </w:r>
    </w:p>
    <w:p w14:paraId="00000041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D77878">
        <w:rPr>
          <w:color w:val="000000"/>
        </w:rPr>
        <w:t>☐ Dołączono opis funkcjonalności i wynik testu kompatybilności z ZPE.</w:t>
      </w:r>
    </w:p>
    <w:p w14:paraId="00000042" w14:textId="77777777" w:rsidR="00BB73DB" w:rsidRPr="00D77878" w:rsidRDefault="00EA658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D77878">
        <w:rPr>
          <w:color w:val="000000"/>
        </w:rPr>
        <w:t>☐ Uwzględnia podstawowe elementy WCAG 2.</w:t>
      </w:r>
      <w:r w:rsidRPr="00D77878">
        <w:t>1</w:t>
      </w:r>
      <w:r w:rsidRPr="00D77878">
        <w:rPr>
          <w:color w:val="000000"/>
        </w:rPr>
        <w:t xml:space="preserve"> (AA).</w:t>
      </w:r>
    </w:p>
    <w:p w14:paraId="00000043" w14:textId="77777777" w:rsidR="00BB73DB" w:rsidRPr="00D77878" w:rsidRDefault="00EA6589">
      <w:r w:rsidRPr="00D77878">
        <w:t xml:space="preserve">☐ </w:t>
      </w:r>
      <w:r w:rsidRPr="00D77878">
        <w:rPr>
          <w:b/>
        </w:rPr>
        <w:t>Uruchamia się w Edytorze ZPE jako komponent</w:t>
      </w:r>
      <w:r w:rsidRPr="00D77878">
        <w:t xml:space="preserve"> (pojawia się na liście, „przeciągnij i upuść”).</w:t>
      </w:r>
    </w:p>
    <w:p w14:paraId="00000044" w14:textId="77777777" w:rsidR="00BB73DB" w:rsidRPr="00D77878" w:rsidRDefault="00EA6589">
      <w:r w:rsidRPr="00D77878">
        <w:t xml:space="preserve">☐ </w:t>
      </w:r>
      <w:r w:rsidRPr="00D77878">
        <w:rPr>
          <w:b/>
        </w:rPr>
        <w:t>Podgląd działa</w:t>
      </w:r>
      <w:r w:rsidRPr="00D77878">
        <w:t xml:space="preserve"> i przejście przez min. 1–2 aktywności jest możliwe (z komunikatami).</w:t>
      </w:r>
    </w:p>
    <w:p w14:paraId="00000045" w14:textId="77777777" w:rsidR="00BB73DB" w:rsidRDefault="00EA6589">
      <w:r w:rsidRPr="00D77878">
        <w:t xml:space="preserve">☐ </w:t>
      </w:r>
      <w:r w:rsidRPr="00D77878">
        <w:rPr>
          <w:b/>
        </w:rPr>
        <w:t>Repo i README dołączone</w:t>
      </w:r>
      <w:r w:rsidRPr="00D77878">
        <w:t xml:space="preserve"> (URL + commit/tag; instrukcja szybkiego testu).</w:t>
      </w:r>
    </w:p>
    <w:p w14:paraId="00000046" w14:textId="77777777" w:rsidR="00BB73DB" w:rsidRDefault="00BB73DB">
      <w:pPr>
        <w:pBdr>
          <w:top w:val="nil"/>
          <w:left w:val="nil"/>
          <w:bottom w:val="nil"/>
          <w:right w:val="nil"/>
          <w:between w:val="nil"/>
        </w:pBdr>
        <w:ind w:left="360"/>
      </w:pPr>
    </w:p>
    <w:sectPr w:rsidR="00BB73DB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8447D" w14:textId="77777777" w:rsidR="006549A9" w:rsidRDefault="006549A9">
      <w:pPr>
        <w:spacing w:after="0" w:line="240" w:lineRule="auto"/>
      </w:pPr>
      <w:r>
        <w:separator/>
      </w:r>
    </w:p>
  </w:endnote>
  <w:endnote w:type="continuationSeparator" w:id="0">
    <w:p w14:paraId="3131B8FD" w14:textId="77777777" w:rsidR="006549A9" w:rsidRDefault="00654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 Mono">
    <w:altName w:val="Consolas"/>
    <w:charset w:val="00"/>
    <w:family w:val="modern"/>
    <w:pitch w:val="fixed"/>
    <w:sig w:usb0="00000001" w:usb1="1000205B" w:usb2="0000002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48" w14:textId="5CC00583" w:rsidR="00BB73DB" w:rsidRDefault="00EA6589">
    <w:pPr>
      <w:jc w:val="right"/>
    </w:pPr>
    <w:r>
      <w:fldChar w:fldCharType="begin"/>
    </w:r>
    <w:r>
      <w:instrText>PAGE</w:instrText>
    </w:r>
    <w:r>
      <w:fldChar w:fldCharType="separate"/>
    </w:r>
    <w:r w:rsidR="00483DE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BDF50" w14:textId="77777777" w:rsidR="006549A9" w:rsidRDefault="006549A9">
      <w:pPr>
        <w:spacing w:after="0" w:line="240" w:lineRule="auto"/>
      </w:pPr>
      <w:r>
        <w:separator/>
      </w:r>
    </w:p>
  </w:footnote>
  <w:footnote w:type="continuationSeparator" w:id="0">
    <w:p w14:paraId="75D6380F" w14:textId="77777777" w:rsidR="006549A9" w:rsidRDefault="00654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47" w14:textId="77777777" w:rsidR="00BB73DB" w:rsidRDefault="00BB73D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E4898"/>
    <w:multiLevelType w:val="multilevel"/>
    <w:tmpl w:val="7B32C234"/>
    <w:lvl w:ilvl="0">
      <w:start w:val="1"/>
      <w:numFmt w:val="decimal"/>
      <w:pStyle w:val="Listapunktowan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3DB"/>
    <w:rsid w:val="00075698"/>
    <w:rsid w:val="00350505"/>
    <w:rsid w:val="00405A1D"/>
    <w:rsid w:val="00483DE6"/>
    <w:rsid w:val="00536F1E"/>
    <w:rsid w:val="006549A9"/>
    <w:rsid w:val="008276B7"/>
    <w:rsid w:val="00BB73DB"/>
    <w:rsid w:val="00CB7DFE"/>
    <w:rsid w:val="00D77878"/>
    <w:rsid w:val="00EA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739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Cambria"/>
        <w:sz w:val="22"/>
        <w:szCs w:val="22"/>
        <w:lang w:val="en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link w:val="Nagwek1Znak"/>
    <w:pPr>
      <w:keepNext/>
      <w:keepLines/>
      <w:spacing w:before="480" w:after="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link w:val="Nagwek2Znak"/>
    <w:pPr>
      <w:keepNext/>
      <w:keepLines/>
      <w:spacing w:before="200" w:after="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pPr>
      <w:keepNext/>
      <w:keepLines/>
      <w:spacing w:before="200" w:after="0"/>
      <w:outlineLvl w:val="2"/>
    </w:pPr>
    <w:rPr>
      <w:rFonts w:ascii="Calibri" w:eastAsia="Calibri" w:hAnsi="Calibri" w:cs="Calibri"/>
      <w:b/>
      <w:color w:val="4F81BD"/>
    </w:rPr>
  </w:style>
  <w:style w:type="paragraph" w:styleId="Nagwek4">
    <w:name w:val="heading 4"/>
    <w:basedOn w:val="Normalny"/>
    <w:next w:val="Normalny"/>
    <w:link w:val="Nagwek4Znak"/>
    <w:pPr>
      <w:keepNext/>
      <w:keepLines/>
      <w:spacing w:before="200" w:after="0"/>
      <w:outlineLvl w:val="3"/>
    </w:pPr>
    <w:rPr>
      <w:rFonts w:ascii="Calibri" w:eastAsia="Calibri" w:hAnsi="Calibri" w:cs="Calibri"/>
      <w:b/>
      <w:i/>
      <w:color w:val="4F81BD"/>
    </w:rPr>
  </w:style>
  <w:style w:type="paragraph" w:styleId="Nagwek5">
    <w:name w:val="heading 5"/>
    <w:basedOn w:val="Normalny"/>
    <w:next w:val="Normalny"/>
    <w:link w:val="Nagwek5Znak"/>
    <w:pPr>
      <w:keepNext/>
      <w:keepLines/>
      <w:spacing w:before="200" w:after="0"/>
      <w:outlineLvl w:val="4"/>
    </w:pPr>
    <w:rPr>
      <w:rFonts w:ascii="Calibri" w:eastAsia="Calibri" w:hAnsi="Calibri" w:cs="Calibri"/>
      <w:color w:val="243F61"/>
    </w:rPr>
  </w:style>
  <w:style w:type="paragraph" w:styleId="Nagwek6">
    <w:name w:val="heading 6"/>
    <w:basedOn w:val="Normalny"/>
    <w:next w:val="Normalny"/>
    <w:link w:val="Nagwek6Znak"/>
    <w:pPr>
      <w:keepNext/>
      <w:keepLines/>
      <w:spacing w:before="200" w:after="0"/>
      <w:outlineLvl w:val="5"/>
    </w:pPr>
    <w:rPr>
      <w:rFonts w:ascii="Calibri" w:eastAsia="Calibri" w:hAnsi="Calibri" w:cs="Calibri"/>
      <w:i/>
      <w:color w:val="243F6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link w:val="TytuZnak"/>
    <w:pPr>
      <w:pBdr>
        <w:bottom w:val="single" w:sz="8" w:space="4" w:color="4F81BD"/>
      </w:pBdr>
      <w:spacing w:after="300" w:line="240" w:lineRule="auto"/>
    </w:pPr>
    <w:rPr>
      <w:rFonts w:ascii="Calibri" w:eastAsia="Calibri" w:hAnsi="Calibri" w:cs="Calibri"/>
      <w:color w:val="17365D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Podtytu">
    <w:name w:val="Subtitle"/>
    <w:basedOn w:val="Normalny"/>
    <w:next w:val="Normalny"/>
    <w:link w:val="PodtytuZnak"/>
    <w:rPr>
      <w:rFonts w:ascii="Calibri" w:eastAsia="Calibri" w:hAnsi="Calibri" w:cs="Calibri"/>
      <w:i/>
      <w:color w:val="4F81BD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05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05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05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05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050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5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Cambria"/>
        <w:sz w:val="22"/>
        <w:szCs w:val="22"/>
        <w:lang w:val="en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link w:val="Nagwek1Znak"/>
    <w:pPr>
      <w:keepNext/>
      <w:keepLines/>
      <w:spacing w:before="480" w:after="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link w:val="Nagwek2Znak"/>
    <w:pPr>
      <w:keepNext/>
      <w:keepLines/>
      <w:spacing w:before="200" w:after="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pPr>
      <w:keepNext/>
      <w:keepLines/>
      <w:spacing w:before="200" w:after="0"/>
      <w:outlineLvl w:val="2"/>
    </w:pPr>
    <w:rPr>
      <w:rFonts w:ascii="Calibri" w:eastAsia="Calibri" w:hAnsi="Calibri" w:cs="Calibri"/>
      <w:b/>
      <w:color w:val="4F81BD"/>
    </w:rPr>
  </w:style>
  <w:style w:type="paragraph" w:styleId="Nagwek4">
    <w:name w:val="heading 4"/>
    <w:basedOn w:val="Normalny"/>
    <w:next w:val="Normalny"/>
    <w:link w:val="Nagwek4Znak"/>
    <w:pPr>
      <w:keepNext/>
      <w:keepLines/>
      <w:spacing w:before="200" w:after="0"/>
      <w:outlineLvl w:val="3"/>
    </w:pPr>
    <w:rPr>
      <w:rFonts w:ascii="Calibri" w:eastAsia="Calibri" w:hAnsi="Calibri" w:cs="Calibri"/>
      <w:b/>
      <w:i/>
      <w:color w:val="4F81BD"/>
    </w:rPr>
  </w:style>
  <w:style w:type="paragraph" w:styleId="Nagwek5">
    <w:name w:val="heading 5"/>
    <w:basedOn w:val="Normalny"/>
    <w:next w:val="Normalny"/>
    <w:link w:val="Nagwek5Znak"/>
    <w:pPr>
      <w:keepNext/>
      <w:keepLines/>
      <w:spacing w:before="200" w:after="0"/>
      <w:outlineLvl w:val="4"/>
    </w:pPr>
    <w:rPr>
      <w:rFonts w:ascii="Calibri" w:eastAsia="Calibri" w:hAnsi="Calibri" w:cs="Calibri"/>
      <w:color w:val="243F61"/>
    </w:rPr>
  </w:style>
  <w:style w:type="paragraph" w:styleId="Nagwek6">
    <w:name w:val="heading 6"/>
    <w:basedOn w:val="Normalny"/>
    <w:next w:val="Normalny"/>
    <w:link w:val="Nagwek6Znak"/>
    <w:pPr>
      <w:keepNext/>
      <w:keepLines/>
      <w:spacing w:before="200" w:after="0"/>
      <w:outlineLvl w:val="5"/>
    </w:pPr>
    <w:rPr>
      <w:rFonts w:ascii="Calibri" w:eastAsia="Calibri" w:hAnsi="Calibri" w:cs="Calibri"/>
      <w:i/>
      <w:color w:val="243F6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link w:val="TytuZnak"/>
    <w:pPr>
      <w:pBdr>
        <w:bottom w:val="single" w:sz="8" w:space="4" w:color="4F81BD"/>
      </w:pBdr>
      <w:spacing w:after="300" w:line="240" w:lineRule="auto"/>
    </w:pPr>
    <w:rPr>
      <w:rFonts w:ascii="Calibri" w:eastAsia="Calibri" w:hAnsi="Calibri" w:cs="Calibri"/>
      <w:color w:val="17365D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Podtytu">
    <w:name w:val="Subtitle"/>
    <w:basedOn w:val="Normalny"/>
    <w:next w:val="Normalny"/>
    <w:link w:val="PodtytuZnak"/>
    <w:rPr>
      <w:rFonts w:ascii="Calibri" w:eastAsia="Calibri" w:hAnsi="Calibri" w:cs="Calibri"/>
      <w:i/>
      <w:color w:val="4F81BD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05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05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05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05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050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JYAKt5XYu7EufbgObZ6ZAy/64Q==">CgMxLjA4AHIhMVRabVNMb2x6b2g5WTVfWlNiclozY0FwLWh1TEZ5Ymlp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750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AR</cp:lastModifiedBy>
  <cp:revision>6</cp:revision>
  <cp:lastPrinted>2026-02-25T10:49:00Z</cp:lastPrinted>
  <dcterms:created xsi:type="dcterms:W3CDTF">2013-12-23T23:15:00Z</dcterms:created>
  <dcterms:modified xsi:type="dcterms:W3CDTF">2026-02-25T10:49:00Z</dcterms:modified>
</cp:coreProperties>
</file>